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9BA" w14:textId="1FF308E7" w:rsidR="0019045D" w:rsidRPr="00BF25AA" w:rsidRDefault="00926B13" w:rsidP="00BF25AA">
      <w:pPr>
        <w:rPr>
          <w:rFonts w:ascii="Arial" w:hAnsi="Arial" w:cs="Arial"/>
          <w:b/>
          <w:sz w:val="32"/>
          <w:szCs w:val="32"/>
        </w:rPr>
      </w:pPr>
      <w:r w:rsidRPr="00BF25AA">
        <w:rPr>
          <w:rFonts w:ascii="Arial" w:hAnsi="Arial" w:cs="Arial"/>
          <w:b/>
          <w:sz w:val="32"/>
          <w:szCs w:val="32"/>
        </w:rPr>
        <w:t>HALEWOOD TOWN COUNCIL</w:t>
      </w:r>
    </w:p>
    <w:p w14:paraId="67805FD8" w14:textId="77777777" w:rsidR="003173EB" w:rsidRDefault="003173EB" w:rsidP="003173EB">
      <w:pPr>
        <w:jc w:val="both"/>
        <w:rPr>
          <w:rFonts w:ascii="Arial" w:hAnsi="Arial" w:cs="Arial"/>
          <w:b/>
          <w:bCs/>
          <w:sz w:val="28"/>
          <w:szCs w:val="28"/>
        </w:rPr>
      </w:pPr>
      <w:r>
        <w:rPr>
          <w:rFonts w:ascii="Arial" w:hAnsi="Arial" w:cs="Arial"/>
          <w:b/>
          <w:bCs/>
          <w:sz w:val="28"/>
          <w:szCs w:val="28"/>
        </w:rPr>
        <w:t xml:space="preserve">Flag Flying Policy and Protocol  </w:t>
      </w:r>
    </w:p>
    <w:p w14:paraId="42E9DEE6" w14:textId="77777777" w:rsidR="003173EB" w:rsidRDefault="003173EB" w:rsidP="003173EB">
      <w:pPr>
        <w:pStyle w:val="Default"/>
        <w:spacing w:line="276" w:lineRule="auto"/>
        <w:rPr>
          <w:b/>
          <w:bCs/>
          <w:sz w:val="22"/>
          <w:szCs w:val="22"/>
        </w:rPr>
      </w:pPr>
    </w:p>
    <w:p w14:paraId="2118F9F2" w14:textId="04707417" w:rsidR="003173EB" w:rsidRDefault="003173EB" w:rsidP="003173EB">
      <w:pPr>
        <w:pStyle w:val="Default"/>
        <w:spacing w:line="276" w:lineRule="auto"/>
        <w:rPr>
          <w:b/>
          <w:bCs/>
          <w:sz w:val="22"/>
          <w:szCs w:val="22"/>
        </w:rPr>
      </w:pPr>
      <w:r>
        <w:rPr>
          <w:b/>
          <w:bCs/>
          <w:sz w:val="22"/>
          <w:szCs w:val="22"/>
        </w:rPr>
        <w:t xml:space="preserve">Introduction </w:t>
      </w:r>
    </w:p>
    <w:p w14:paraId="56396AF7" w14:textId="77777777" w:rsidR="003173EB" w:rsidRDefault="003173EB" w:rsidP="003173EB">
      <w:pPr>
        <w:pStyle w:val="Default"/>
        <w:spacing w:line="276" w:lineRule="auto"/>
        <w:rPr>
          <w:sz w:val="22"/>
          <w:szCs w:val="22"/>
        </w:rPr>
      </w:pPr>
    </w:p>
    <w:p w14:paraId="11529F78" w14:textId="7668A157" w:rsidR="003173EB" w:rsidRDefault="003173EB" w:rsidP="003173EB">
      <w:pPr>
        <w:jc w:val="both"/>
        <w:rPr>
          <w:rFonts w:ascii="Arial" w:hAnsi="Arial" w:cs="Arial"/>
          <w:sz w:val="24"/>
          <w:szCs w:val="24"/>
        </w:rPr>
      </w:pPr>
      <w:r>
        <w:rPr>
          <w:rFonts w:ascii="Arial" w:hAnsi="Arial" w:cs="Arial"/>
          <w:sz w:val="24"/>
          <w:szCs w:val="24"/>
        </w:rPr>
        <w:t xml:space="preserve">Flags are traditionally flown by a Town Council for a variety of reasons: to show allegiance, support, respect or to celebrate. The Town Council will always be sensitive to the views of all sectors of its community and will never use flags for political purposes. </w:t>
      </w:r>
    </w:p>
    <w:p w14:paraId="65266EA6" w14:textId="08AB2B22" w:rsidR="003173EB" w:rsidRDefault="003173EB" w:rsidP="003173EB">
      <w:pPr>
        <w:pStyle w:val="Default"/>
        <w:spacing w:line="276" w:lineRule="auto"/>
        <w:rPr>
          <w:b/>
          <w:bCs/>
          <w:sz w:val="22"/>
          <w:szCs w:val="22"/>
        </w:rPr>
      </w:pPr>
      <w:r>
        <w:rPr>
          <w:b/>
          <w:bCs/>
          <w:sz w:val="22"/>
          <w:szCs w:val="22"/>
        </w:rPr>
        <w:t xml:space="preserve">When the Flag Should be Flown </w:t>
      </w:r>
    </w:p>
    <w:p w14:paraId="01FDC517" w14:textId="77777777" w:rsidR="003173EB" w:rsidRPr="003173EB" w:rsidRDefault="003173EB" w:rsidP="003173EB">
      <w:pPr>
        <w:pStyle w:val="Default"/>
        <w:spacing w:line="276" w:lineRule="auto"/>
        <w:rPr>
          <w:b/>
          <w:bCs/>
          <w:sz w:val="22"/>
          <w:szCs w:val="22"/>
        </w:rPr>
      </w:pPr>
    </w:p>
    <w:p w14:paraId="4067CC12" w14:textId="29A27CF6" w:rsidR="003173EB" w:rsidRDefault="003173EB" w:rsidP="003173EB">
      <w:pPr>
        <w:jc w:val="both"/>
        <w:rPr>
          <w:rFonts w:ascii="Arial" w:hAnsi="Arial" w:cs="Arial"/>
          <w:sz w:val="24"/>
          <w:szCs w:val="24"/>
        </w:rPr>
      </w:pPr>
      <w:r>
        <w:rPr>
          <w:rFonts w:ascii="Arial" w:hAnsi="Arial" w:cs="Arial"/>
          <w:sz w:val="24"/>
          <w:szCs w:val="24"/>
        </w:rPr>
        <w:t xml:space="preserve">Although it is free to fly the Union Flag at its discretion, it will as far as appropriate, follow national guidance. The Union Flag will therefore be flown on the dates indicated, between 8am and sunset in accordance with guidance from the Department for Culture, </w:t>
      </w:r>
      <w:proofErr w:type="gramStart"/>
      <w:r>
        <w:rPr>
          <w:rFonts w:ascii="Arial" w:hAnsi="Arial" w:cs="Arial"/>
          <w:sz w:val="24"/>
          <w:szCs w:val="24"/>
        </w:rPr>
        <w:t>Media</w:t>
      </w:r>
      <w:proofErr w:type="gramEnd"/>
      <w:r>
        <w:rPr>
          <w:rFonts w:ascii="Arial" w:hAnsi="Arial" w:cs="Arial"/>
          <w:sz w:val="24"/>
          <w:szCs w:val="24"/>
        </w:rPr>
        <w:t xml:space="preserve"> and Sport: </w:t>
      </w:r>
    </w:p>
    <w:p w14:paraId="690C9A24" w14:textId="04D16D1B" w:rsidR="003173EB" w:rsidRDefault="003173EB" w:rsidP="003173EB">
      <w:pPr>
        <w:rPr>
          <w:rFonts w:ascii="Arial" w:hAnsi="Arial" w:cs="Arial"/>
          <w:sz w:val="24"/>
          <w:szCs w:val="24"/>
        </w:rPr>
      </w:pPr>
      <w:r>
        <w:rPr>
          <w:rFonts w:ascii="Arial" w:hAnsi="Arial" w:cs="Arial"/>
          <w:sz w:val="24"/>
          <w:szCs w:val="24"/>
        </w:rPr>
        <w:t xml:space="preserve">• </w:t>
      </w:r>
      <w:r w:rsidR="00813E84">
        <w:rPr>
          <w:rFonts w:ascii="Arial" w:hAnsi="Arial" w:cs="Arial"/>
          <w:sz w:val="24"/>
          <w:szCs w:val="24"/>
        </w:rPr>
        <w:t xml:space="preserve">September – </w:t>
      </w:r>
      <w:r>
        <w:rPr>
          <w:rFonts w:ascii="Arial" w:hAnsi="Arial" w:cs="Arial"/>
          <w:sz w:val="24"/>
          <w:szCs w:val="24"/>
        </w:rPr>
        <w:t>H</w:t>
      </w:r>
      <w:r w:rsidR="00813E84">
        <w:rPr>
          <w:rFonts w:ascii="Arial" w:hAnsi="Arial" w:cs="Arial"/>
          <w:sz w:val="24"/>
          <w:szCs w:val="24"/>
        </w:rPr>
        <w:t>is</w:t>
      </w:r>
      <w:r>
        <w:rPr>
          <w:rFonts w:ascii="Arial" w:hAnsi="Arial" w:cs="Arial"/>
          <w:sz w:val="24"/>
          <w:szCs w:val="24"/>
        </w:rPr>
        <w:t xml:space="preserve"> Majesty's Accession </w:t>
      </w:r>
      <w:r w:rsidR="00813E84">
        <w:rPr>
          <w:rFonts w:ascii="Arial" w:hAnsi="Arial" w:cs="Arial"/>
          <w:sz w:val="24"/>
          <w:szCs w:val="24"/>
        </w:rPr>
        <w:t>Day</w:t>
      </w:r>
    </w:p>
    <w:p w14:paraId="23823B7C" w14:textId="4D66FC81" w:rsidR="003173EB" w:rsidRDefault="003173EB" w:rsidP="003173EB">
      <w:pPr>
        <w:rPr>
          <w:rFonts w:ascii="Arial" w:hAnsi="Arial" w:cs="Arial"/>
          <w:sz w:val="24"/>
          <w:szCs w:val="24"/>
        </w:rPr>
      </w:pPr>
      <w:r>
        <w:rPr>
          <w:rFonts w:ascii="Arial" w:hAnsi="Arial" w:cs="Arial"/>
          <w:sz w:val="24"/>
          <w:szCs w:val="24"/>
        </w:rPr>
        <w:t>• March (2nd Monday)</w:t>
      </w:r>
      <w:r w:rsidR="00813E84">
        <w:rPr>
          <w:rFonts w:ascii="Arial" w:hAnsi="Arial" w:cs="Arial"/>
          <w:sz w:val="24"/>
          <w:szCs w:val="24"/>
        </w:rPr>
        <w:t xml:space="preserve"> – </w:t>
      </w:r>
      <w:r>
        <w:rPr>
          <w:rFonts w:ascii="Arial" w:hAnsi="Arial" w:cs="Arial"/>
          <w:sz w:val="24"/>
          <w:szCs w:val="24"/>
        </w:rPr>
        <w:t xml:space="preserve">Commonwealth Day </w:t>
      </w:r>
    </w:p>
    <w:p w14:paraId="40C36A95" w14:textId="77777777" w:rsidR="003173EB" w:rsidRDefault="003173EB" w:rsidP="003173EB">
      <w:pPr>
        <w:rPr>
          <w:rFonts w:ascii="Arial" w:hAnsi="Arial" w:cs="Arial"/>
          <w:sz w:val="24"/>
          <w:szCs w:val="24"/>
        </w:rPr>
      </w:pPr>
      <w:r>
        <w:rPr>
          <w:rFonts w:ascii="Arial" w:hAnsi="Arial" w:cs="Arial"/>
          <w:sz w:val="24"/>
          <w:szCs w:val="24"/>
        </w:rPr>
        <w:t xml:space="preserve">• June (date varies each year) – Armed Forces Day </w:t>
      </w:r>
    </w:p>
    <w:p w14:paraId="23DCAC60" w14:textId="77777777" w:rsidR="003173EB" w:rsidRDefault="003173EB" w:rsidP="003173EB">
      <w:pPr>
        <w:rPr>
          <w:rFonts w:ascii="Arial" w:hAnsi="Arial" w:cs="Arial"/>
          <w:sz w:val="24"/>
          <w:szCs w:val="24"/>
        </w:rPr>
      </w:pPr>
      <w:r>
        <w:rPr>
          <w:rFonts w:ascii="Arial" w:hAnsi="Arial" w:cs="Arial"/>
          <w:sz w:val="24"/>
          <w:szCs w:val="24"/>
        </w:rPr>
        <w:t xml:space="preserve">• November (2nd Sunday) - Remembrance Sunday </w:t>
      </w:r>
    </w:p>
    <w:p w14:paraId="63CD94F9" w14:textId="77777777" w:rsidR="003173EB" w:rsidRDefault="003173EB" w:rsidP="003173EB">
      <w:pPr>
        <w:rPr>
          <w:rFonts w:ascii="Arial" w:hAnsi="Arial" w:cs="Arial"/>
          <w:sz w:val="24"/>
          <w:szCs w:val="24"/>
        </w:rPr>
      </w:pPr>
      <w:r>
        <w:rPr>
          <w:rFonts w:ascii="Arial" w:hAnsi="Arial" w:cs="Arial"/>
          <w:sz w:val="24"/>
          <w:szCs w:val="24"/>
        </w:rPr>
        <w:t xml:space="preserve">• 11 November – Armistice Day </w:t>
      </w:r>
    </w:p>
    <w:p w14:paraId="0237F028" w14:textId="77777777" w:rsidR="00813E84" w:rsidRDefault="003173EB" w:rsidP="00813E84">
      <w:pPr>
        <w:rPr>
          <w:rFonts w:ascii="Arial" w:hAnsi="Arial" w:cs="Arial"/>
          <w:sz w:val="24"/>
          <w:szCs w:val="24"/>
        </w:rPr>
      </w:pPr>
      <w:r>
        <w:rPr>
          <w:rFonts w:ascii="Arial" w:hAnsi="Arial" w:cs="Arial"/>
          <w:sz w:val="24"/>
          <w:szCs w:val="24"/>
        </w:rPr>
        <w:t xml:space="preserve">• 14 November - </w:t>
      </w:r>
      <w:r w:rsidR="00813E84">
        <w:rPr>
          <w:rFonts w:ascii="Arial" w:hAnsi="Arial" w:cs="Arial"/>
          <w:sz w:val="24"/>
          <w:szCs w:val="24"/>
        </w:rPr>
        <w:t>Birthday of His Majesty the King</w:t>
      </w:r>
    </w:p>
    <w:p w14:paraId="7E0F61B5" w14:textId="3704E2E8" w:rsidR="003173EB" w:rsidRDefault="003173EB" w:rsidP="003173EB">
      <w:pPr>
        <w:rPr>
          <w:rFonts w:ascii="Arial" w:hAnsi="Arial" w:cs="Arial"/>
          <w:sz w:val="24"/>
          <w:szCs w:val="24"/>
        </w:rPr>
      </w:pPr>
    </w:p>
    <w:p w14:paraId="2148722B" w14:textId="59A0B964" w:rsidR="003173EB" w:rsidRDefault="003173EB" w:rsidP="003173EB">
      <w:pPr>
        <w:jc w:val="both"/>
        <w:rPr>
          <w:rFonts w:ascii="Arial" w:hAnsi="Arial" w:cs="Arial"/>
          <w:sz w:val="24"/>
          <w:szCs w:val="24"/>
        </w:rPr>
      </w:pPr>
      <w:r>
        <w:rPr>
          <w:rFonts w:ascii="Arial" w:hAnsi="Arial" w:cs="Arial"/>
          <w:sz w:val="24"/>
          <w:szCs w:val="24"/>
        </w:rPr>
        <w:t xml:space="preserve">The Council has discretion to fly the Union Flag at other times: </w:t>
      </w:r>
    </w:p>
    <w:p w14:paraId="73508FEB" w14:textId="77777777" w:rsidR="003173EB" w:rsidRDefault="003173EB" w:rsidP="003173EB">
      <w:pPr>
        <w:jc w:val="both"/>
        <w:rPr>
          <w:rFonts w:ascii="Arial" w:hAnsi="Arial" w:cs="Arial"/>
          <w:sz w:val="24"/>
          <w:szCs w:val="24"/>
        </w:rPr>
      </w:pPr>
      <w:r>
        <w:rPr>
          <w:rFonts w:ascii="Arial" w:hAnsi="Arial" w:cs="Arial"/>
          <w:sz w:val="24"/>
          <w:szCs w:val="24"/>
        </w:rPr>
        <w:t xml:space="preserve">• To celebrate and support sporting events of significance </w:t>
      </w:r>
    </w:p>
    <w:p w14:paraId="74AE2254" w14:textId="77777777" w:rsidR="003173EB" w:rsidRDefault="003173EB" w:rsidP="003173EB">
      <w:pPr>
        <w:jc w:val="both"/>
        <w:rPr>
          <w:rFonts w:ascii="Arial" w:hAnsi="Arial" w:cs="Arial"/>
          <w:sz w:val="24"/>
          <w:szCs w:val="24"/>
        </w:rPr>
      </w:pPr>
      <w:r>
        <w:rPr>
          <w:rFonts w:ascii="Arial" w:hAnsi="Arial" w:cs="Arial"/>
          <w:sz w:val="24"/>
          <w:szCs w:val="24"/>
        </w:rPr>
        <w:t xml:space="preserve">• In recognition of a royal visit in consultation with the Lord Lieutenant </w:t>
      </w:r>
    </w:p>
    <w:p w14:paraId="5767E960" w14:textId="77777777" w:rsidR="003173EB" w:rsidRDefault="003173EB" w:rsidP="003173EB">
      <w:pPr>
        <w:jc w:val="both"/>
        <w:rPr>
          <w:rFonts w:ascii="Arial" w:hAnsi="Arial" w:cs="Arial"/>
          <w:sz w:val="24"/>
          <w:szCs w:val="24"/>
        </w:rPr>
      </w:pPr>
      <w:r>
        <w:rPr>
          <w:rFonts w:ascii="Arial" w:hAnsi="Arial" w:cs="Arial"/>
          <w:sz w:val="24"/>
          <w:szCs w:val="24"/>
        </w:rPr>
        <w:t xml:space="preserve">• In recognition of a formal visit by another significant dignitary </w:t>
      </w:r>
    </w:p>
    <w:p w14:paraId="4870E144" w14:textId="77777777" w:rsidR="003173EB" w:rsidRDefault="003173EB" w:rsidP="003173EB">
      <w:pPr>
        <w:jc w:val="both"/>
        <w:rPr>
          <w:rFonts w:ascii="Arial" w:hAnsi="Arial" w:cs="Arial"/>
          <w:sz w:val="24"/>
          <w:szCs w:val="24"/>
        </w:rPr>
      </w:pPr>
      <w:r>
        <w:rPr>
          <w:rFonts w:ascii="Arial" w:hAnsi="Arial" w:cs="Arial"/>
          <w:sz w:val="24"/>
          <w:szCs w:val="24"/>
        </w:rPr>
        <w:t xml:space="preserve">• A special significant event or success in the parish </w:t>
      </w:r>
    </w:p>
    <w:p w14:paraId="71FC6536" w14:textId="05F50ADF" w:rsidR="003173EB" w:rsidRDefault="003173EB" w:rsidP="003173EB">
      <w:pPr>
        <w:jc w:val="both"/>
        <w:rPr>
          <w:rFonts w:ascii="Arial" w:hAnsi="Arial" w:cs="Arial"/>
          <w:sz w:val="24"/>
          <w:szCs w:val="24"/>
        </w:rPr>
      </w:pPr>
      <w:r>
        <w:rPr>
          <w:rFonts w:ascii="Arial" w:hAnsi="Arial" w:cs="Arial"/>
          <w:sz w:val="24"/>
          <w:szCs w:val="24"/>
        </w:rPr>
        <w:t xml:space="preserve">• Formal civic occasions </w:t>
      </w:r>
    </w:p>
    <w:p w14:paraId="78508822" w14:textId="77777777" w:rsidR="00813E84" w:rsidRDefault="00813E84" w:rsidP="003173EB">
      <w:pPr>
        <w:jc w:val="both"/>
        <w:rPr>
          <w:rFonts w:ascii="Arial" w:hAnsi="Arial" w:cs="Arial"/>
          <w:sz w:val="24"/>
          <w:szCs w:val="24"/>
        </w:rPr>
      </w:pPr>
    </w:p>
    <w:p w14:paraId="2C1A6C78" w14:textId="77777777" w:rsidR="00813E84" w:rsidRDefault="00813E84" w:rsidP="003173EB">
      <w:pPr>
        <w:jc w:val="both"/>
        <w:rPr>
          <w:rFonts w:ascii="Arial" w:hAnsi="Arial" w:cs="Arial"/>
          <w:sz w:val="24"/>
          <w:szCs w:val="24"/>
        </w:rPr>
      </w:pPr>
    </w:p>
    <w:p w14:paraId="7AC3BAF4" w14:textId="77777777" w:rsidR="003173EB" w:rsidRDefault="003173EB" w:rsidP="003173EB">
      <w:pPr>
        <w:jc w:val="both"/>
        <w:rPr>
          <w:rFonts w:ascii="Arial" w:hAnsi="Arial" w:cs="Arial"/>
          <w:sz w:val="24"/>
          <w:szCs w:val="24"/>
        </w:rPr>
      </w:pPr>
      <w:r>
        <w:rPr>
          <w:rFonts w:ascii="Arial" w:hAnsi="Arial" w:cs="Arial"/>
          <w:b/>
          <w:bCs/>
          <w:sz w:val="24"/>
          <w:szCs w:val="24"/>
        </w:rPr>
        <w:t>Flying the St. George’s Flag</w:t>
      </w:r>
    </w:p>
    <w:p w14:paraId="41E82A09" w14:textId="48E38ADA" w:rsidR="003173EB" w:rsidRDefault="003173EB" w:rsidP="003173EB">
      <w:pPr>
        <w:jc w:val="both"/>
        <w:rPr>
          <w:rFonts w:ascii="Arial" w:hAnsi="Arial" w:cs="Arial"/>
          <w:sz w:val="24"/>
          <w:szCs w:val="24"/>
        </w:rPr>
      </w:pPr>
      <w:r>
        <w:rPr>
          <w:rFonts w:ascii="Arial" w:hAnsi="Arial" w:cs="Arial"/>
          <w:sz w:val="24"/>
          <w:szCs w:val="24"/>
        </w:rPr>
        <w:lastRenderedPageBreak/>
        <w:t>On St George’s Day 23 April, the flag of St George should be flown. At the Chair</w:t>
      </w:r>
      <w:r w:rsidR="00813E84">
        <w:rPr>
          <w:rFonts w:ascii="Arial" w:hAnsi="Arial" w:cs="Arial"/>
          <w:sz w:val="24"/>
          <w:szCs w:val="24"/>
        </w:rPr>
        <w:t>person</w:t>
      </w:r>
      <w:r>
        <w:rPr>
          <w:rFonts w:ascii="Arial" w:hAnsi="Arial" w:cs="Arial"/>
          <w:sz w:val="24"/>
          <w:szCs w:val="24"/>
        </w:rPr>
        <w:t>’s discretion, the Flag of St George may be flown to celebrate support sporting events of significance of an England Team. At the discretion of the Chair</w:t>
      </w:r>
      <w:r w:rsidR="00813E84">
        <w:rPr>
          <w:rFonts w:ascii="Arial" w:hAnsi="Arial" w:cs="Arial"/>
          <w:sz w:val="24"/>
          <w:szCs w:val="24"/>
        </w:rPr>
        <w:t>person</w:t>
      </w:r>
      <w:r>
        <w:rPr>
          <w:rFonts w:ascii="Arial" w:hAnsi="Arial" w:cs="Arial"/>
          <w:sz w:val="24"/>
          <w:szCs w:val="24"/>
        </w:rPr>
        <w:t xml:space="preserve">, the Flag of St. George may be flown to commemorate other local, civic and community occasions. </w:t>
      </w:r>
    </w:p>
    <w:p w14:paraId="02A17DCE" w14:textId="77777777" w:rsidR="003173EB" w:rsidRDefault="003173EB" w:rsidP="003173EB">
      <w:pPr>
        <w:jc w:val="both"/>
        <w:rPr>
          <w:rFonts w:ascii="Arial" w:hAnsi="Arial" w:cs="Arial"/>
          <w:sz w:val="24"/>
          <w:szCs w:val="24"/>
        </w:rPr>
      </w:pPr>
    </w:p>
    <w:p w14:paraId="0863F5D8" w14:textId="77777777" w:rsidR="003173EB" w:rsidRDefault="003173EB" w:rsidP="003173EB">
      <w:pPr>
        <w:jc w:val="both"/>
        <w:rPr>
          <w:rFonts w:ascii="Arial" w:hAnsi="Arial" w:cs="Arial"/>
          <w:sz w:val="24"/>
          <w:szCs w:val="24"/>
        </w:rPr>
      </w:pPr>
      <w:r>
        <w:rPr>
          <w:rFonts w:ascii="Arial" w:hAnsi="Arial" w:cs="Arial"/>
          <w:b/>
          <w:bCs/>
          <w:sz w:val="24"/>
          <w:szCs w:val="24"/>
        </w:rPr>
        <w:t xml:space="preserve">How to Fly the Flag </w:t>
      </w:r>
    </w:p>
    <w:p w14:paraId="7DDB272D" w14:textId="77777777" w:rsidR="003173EB" w:rsidRDefault="003173EB" w:rsidP="003173EB">
      <w:pPr>
        <w:jc w:val="both"/>
        <w:rPr>
          <w:rFonts w:ascii="Arial" w:hAnsi="Arial" w:cs="Arial"/>
          <w:sz w:val="24"/>
          <w:szCs w:val="24"/>
        </w:rPr>
      </w:pPr>
      <w:r>
        <w:rPr>
          <w:rFonts w:ascii="Arial" w:hAnsi="Arial" w:cs="Arial"/>
          <w:sz w:val="24"/>
          <w:szCs w:val="24"/>
        </w:rPr>
        <w:t xml:space="preserve">The correct way up for the Union Flag when flying is with the broader diagonal white stripe at the top left-hand side of the flag nearest the flagpole. This is illustrated below: </w:t>
      </w:r>
    </w:p>
    <w:p w14:paraId="5B7AD3A9" w14:textId="77777777" w:rsidR="003173EB" w:rsidRDefault="003173EB" w:rsidP="003173EB">
      <w:pPr>
        <w:jc w:val="both"/>
        <w:rPr>
          <w:rFonts w:ascii="Arial" w:hAnsi="Arial" w:cs="Arial"/>
          <w:sz w:val="24"/>
          <w:szCs w:val="24"/>
        </w:rPr>
      </w:pPr>
    </w:p>
    <w:p w14:paraId="1216E1B9" w14:textId="6FE9DB58" w:rsidR="003173EB" w:rsidRDefault="003173EB" w:rsidP="003173EB">
      <w:pPr>
        <w:jc w:val="both"/>
        <w:rPr>
          <w:rFonts w:ascii="Arial" w:hAnsi="Arial" w:cs="Arial"/>
          <w:sz w:val="24"/>
          <w:szCs w:val="24"/>
        </w:rPr>
      </w:pPr>
      <w:r>
        <w:rPr>
          <w:rFonts w:ascii="Arial" w:hAnsi="Arial" w:cs="Arial"/>
          <w:noProof/>
          <w:sz w:val="24"/>
          <w:szCs w:val="24"/>
        </w:rPr>
        <w:drawing>
          <wp:inline distT="0" distB="0" distL="0" distR="0" wp14:anchorId="7AE17830" wp14:editId="16199EB2">
            <wp:extent cx="1416050" cy="9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0" cy="965200"/>
                    </a:xfrm>
                    <a:prstGeom prst="rect">
                      <a:avLst/>
                    </a:prstGeom>
                    <a:noFill/>
                    <a:ln>
                      <a:noFill/>
                    </a:ln>
                  </pic:spPr>
                </pic:pic>
              </a:graphicData>
            </a:graphic>
          </wp:inline>
        </w:drawing>
      </w:r>
    </w:p>
    <w:p w14:paraId="72B7F04D" w14:textId="77777777" w:rsidR="003173EB" w:rsidRDefault="003173EB" w:rsidP="003173EB">
      <w:pPr>
        <w:jc w:val="both"/>
        <w:rPr>
          <w:rFonts w:ascii="Arial" w:hAnsi="Arial" w:cs="Arial"/>
          <w:sz w:val="24"/>
          <w:szCs w:val="24"/>
        </w:rPr>
      </w:pPr>
    </w:p>
    <w:p w14:paraId="158AA546" w14:textId="77777777" w:rsidR="003173EB" w:rsidRDefault="003173EB" w:rsidP="003173EB">
      <w:pPr>
        <w:jc w:val="both"/>
        <w:rPr>
          <w:rFonts w:ascii="Arial" w:hAnsi="Arial" w:cs="Arial"/>
          <w:sz w:val="24"/>
          <w:szCs w:val="24"/>
        </w:rPr>
      </w:pPr>
      <w:r>
        <w:rPr>
          <w:rFonts w:ascii="Arial" w:hAnsi="Arial" w:cs="Arial"/>
          <w:b/>
          <w:bCs/>
          <w:sz w:val="24"/>
          <w:szCs w:val="24"/>
        </w:rPr>
        <w:t>Flying the Flag at Half-Mast</w:t>
      </w:r>
    </w:p>
    <w:p w14:paraId="45098BB6" w14:textId="24AEC2D0" w:rsidR="003173EB" w:rsidRDefault="003173EB" w:rsidP="003173EB">
      <w:pPr>
        <w:jc w:val="both"/>
        <w:rPr>
          <w:rFonts w:ascii="Arial" w:hAnsi="Arial" w:cs="Arial"/>
          <w:sz w:val="24"/>
          <w:szCs w:val="24"/>
        </w:rPr>
      </w:pPr>
      <w:r>
        <w:rPr>
          <w:rFonts w:ascii="Arial" w:hAnsi="Arial" w:cs="Arial"/>
          <w:sz w:val="24"/>
          <w:szCs w:val="24"/>
        </w:rPr>
        <w:t xml:space="preserve">When flags are to be flown at half-mast, they should be two-thirds up between the top and bottom of the flagstaff, with at least the height of the flag between the top of the flag and the top of the flagpole. When raising the flag, it should always be hoisted right up and then lowered back down to half-mast. Likewise, before it is lowered at sunset, it should first be hoisted right up and then lowered back down. </w:t>
      </w:r>
    </w:p>
    <w:p w14:paraId="6253C77D" w14:textId="5F746912" w:rsidR="003173EB" w:rsidRDefault="003173EB" w:rsidP="003173EB">
      <w:pPr>
        <w:jc w:val="both"/>
        <w:rPr>
          <w:rFonts w:ascii="Arial" w:hAnsi="Arial" w:cs="Arial"/>
          <w:sz w:val="24"/>
          <w:szCs w:val="24"/>
        </w:rPr>
      </w:pPr>
      <w:r>
        <w:rPr>
          <w:rFonts w:ascii="Arial" w:hAnsi="Arial" w:cs="Arial"/>
          <w:sz w:val="24"/>
          <w:szCs w:val="24"/>
        </w:rPr>
        <w:t xml:space="preserve">Flags should be flown at half-mast on the following occasions: </w:t>
      </w:r>
    </w:p>
    <w:p w14:paraId="4318EA11" w14:textId="77777777" w:rsidR="003173EB" w:rsidRDefault="003173EB" w:rsidP="003173EB">
      <w:pPr>
        <w:jc w:val="both"/>
        <w:rPr>
          <w:rFonts w:ascii="Arial" w:hAnsi="Arial" w:cs="Arial"/>
          <w:sz w:val="24"/>
          <w:szCs w:val="24"/>
        </w:rPr>
      </w:pPr>
      <w:r>
        <w:rPr>
          <w:rFonts w:ascii="Arial" w:hAnsi="Arial" w:cs="Arial"/>
          <w:sz w:val="24"/>
          <w:szCs w:val="24"/>
        </w:rPr>
        <w:t xml:space="preserve">• From the announcement of the death up to the funeral of the Sovereign, except on Proclamation Day (the Day of the announcement of the Accession of the new Sovereign), when the flags are hoisted right up from 11am to sunset </w:t>
      </w:r>
    </w:p>
    <w:p w14:paraId="2DD857FB" w14:textId="77777777" w:rsidR="003173EB" w:rsidRDefault="003173EB" w:rsidP="003173EB">
      <w:pPr>
        <w:jc w:val="both"/>
        <w:rPr>
          <w:rFonts w:ascii="Arial" w:hAnsi="Arial" w:cs="Arial"/>
          <w:sz w:val="24"/>
          <w:szCs w:val="24"/>
        </w:rPr>
      </w:pPr>
      <w:r>
        <w:rPr>
          <w:rFonts w:ascii="Arial" w:hAnsi="Arial" w:cs="Arial"/>
          <w:sz w:val="24"/>
          <w:szCs w:val="24"/>
        </w:rPr>
        <w:t xml:space="preserve">• In the event of the death of a member of the Royal Family, flags should be lowered from the day of death to the day of the funeral, subject to special commands from Her Majesty in each case </w:t>
      </w:r>
    </w:p>
    <w:p w14:paraId="5FB40ECD" w14:textId="77777777" w:rsidR="003173EB" w:rsidRDefault="003173EB" w:rsidP="003173EB">
      <w:pPr>
        <w:jc w:val="both"/>
        <w:rPr>
          <w:rFonts w:ascii="Arial" w:hAnsi="Arial" w:cs="Arial"/>
          <w:sz w:val="24"/>
          <w:szCs w:val="24"/>
        </w:rPr>
      </w:pPr>
      <w:r>
        <w:rPr>
          <w:rFonts w:ascii="Arial" w:hAnsi="Arial" w:cs="Arial"/>
          <w:sz w:val="24"/>
          <w:szCs w:val="24"/>
        </w:rPr>
        <w:t xml:space="preserve">• The funerals of sitting Prime Ministers, subject to special commands from Her Majesty in each case. </w:t>
      </w:r>
    </w:p>
    <w:p w14:paraId="762B5849" w14:textId="0FEFCAA2" w:rsidR="003173EB" w:rsidRDefault="003173EB" w:rsidP="003173EB">
      <w:pPr>
        <w:jc w:val="both"/>
        <w:rPr>
          <w:rFonts w:ascii="Arial" w:hAnsi="Arial" w:cs="Arial"/>
          <w:sz w:val="24"/>
          <w:szCs w:val="24"/>
        </w:rPr>
      </w:pPr>
      <w:r>
        <w:rPr>
          <w:rFonts w:ascii="Arial" w:hAnsi="Arial" w:cs="Arial"/>
          <w:sz w:val="24"/>
          <w:szCs w:val="24"/>
        </w:rPr>
        <w:t>The Department for Culture, Media and Sport will inform of any other occasions where Her Majesty has given a special command.</w:t>
      </w:r>
    </w:p>
    <w:p w14:paraId="77E6CCFF" w14:textId="77777777" w:rsidR="003173EB" w:rsidRDefault="003173EB" w:rsidP="003173EB">
      <w:pPr>
        <w:jc w:val="both"/>
        <w:rPr>
          <w:rFonts w:ascii="Arial" w:hAnsi="Arial" w:cs="Arial"/>
          <w:sz w:val="24"/>
          <w:szCs w:val="24"/>
        </w:rPr>
      </w:pPr>
      <w:r>
        <w:rPr>
          <w:rFonts w:ascii="Arial" w:hAnsi="Arial" w:cs="Arial"/>
          <w:b/>
          <w:bCs/>
          <w:sz w:val="24"/>
          <w:szCs w:val="24"/>
        </w:rPr>
        <w:t>Other Considerations</w:t>
      </w:r>
    </w:p>
    <w:p w14:paraId="6C5342CD" w14:textId="77777777" w:rsidR="003173EB" w:rsidRDefault="003173EB" w:rsidP="003173EB">
      <w:pPr>
        <w:jc w:val="both"/>
        <w:rPr>
          <w:rFonts w:ascii="Arial" w:hAnsi="Arial" w:cs="Arial"/>
          <w:sz w:val="24"/>
          <w:szCs w:val="24"/>
        </w:rPr>
      </w:pPr>
      <w:r>
        <w:rPr>
          <w:rFonts w:ascii="Arial" w:hAnsi="Arial" w:cs="Arial"/>
          <w:sz w:val="24"/>
          <w:szCs w:val="24"/>
        </w:rPr>
        <w:lastRenderedPageBreak/>
        <w:t xml:space="preserve">Flags will not be flown during severe weather warning and planned maintenance. The flying of the Flag will be determined by the staff </w:t>
      </w:r>
      <w:proofErr w:type="spellStart"/>
      <w:r>
        <w:rPr>
          <w:rFonts w:ascii="Arial" w:hAnsi="Arial" w:cs="Arial"/>
          <w:sz w:val="24"/>
          <w:szCs w:val="24"/>
        </w:rPr>
        <w:t>Flagmaster</w:t>
      </w:r>
      <w:proofErr w:type="spellEnd"/>
      <w:r>
        <w:rPr>
          <w:rFonts w:ascii="Arial" w:hAnsi="Arial" w:cs="Arial"/>
          <w:sz w:val="24"/>
          <w:szCs w:val="24"/>
        </w:rPr>
        <w:t xml:space="preserve">(s) at their discretion in such circumstances. </w:t>
      </w:r>
    </w:p>
    <w:p w14:paraId="360BD430" w14:textId="77777777" w:rsidR="003173EB" w:rsidRDefault="003173EB" w:rsidP="003173EB">
      <w:pPr>
        <w:jc w:val="both"/>
        <w:rPr>
          <w:rFonts w:ascii="Arial" w:hAnsi="Arial" w:cs="Arial"/>
          <w:sz w:val="24"/>
          <w:szCs w:val="24"/>
        </w:rPr>
      </w:pPr>
    </w:p>
    <w:p w14:paraId="5136AF87" w14:textId="77777777" w:rsidR="003173EB" w:rsidRDefault="003173EB" w:rsidP="003173EB">
      <w:pPr>
        <w:pStyle w:val="Default"/>
        <w:jc w:val="both"/>
        <w:rPr>
          <w:b/>
          <w:bCs/>
          <w:color w:val="auto"/>
          <w:u w:val="single"/>
        </w:rPr>
      </w:pPr>
      <w:r>
        <w:rPr>
          <w:b/>
          <w:bCs/>
          <w:color w:val="auto"/>
          <w:u w:val="single"/>
        </w:rPr>
        <w:t>Linked Policies</w:t>
      </w:r>
    </w:p>
    <w:p w14:paraId="39F8AE07" w14:textId="77777777" w:rsidR="003173EB" w:rsidRDefault="003173EB" w:rsidP="003173EB">
      <w:pPr>
        <w:pStyle w:val="Default"/>
        <w:jc w:val="both"/>
        <w:rPr>
          <w:b/>
          <w:bCs/>
          <w:color w:val="auto"/>
          <w:u w:val="single"/>
        </w:rPr>
      </w:pPr>
    </w:p>
    <w:p w14:paraId="1439102C" w14:textId="77777777" w:rsidR="003173EB" w:rsidRDefault="003173EB" w:rsidP="003173EB">
      <w:pPr>
        <w:pStyle w:val="Default"/>
        <w:numPr>
          <w:ilvl w:val="0"/>
          <w:numId w:val="8"/>
        </w:numPr>
        <w:jc w:val="both"/>
        <w:rPr>
          <w:color w:val="auto"/>
        </w:rPr>
      </w:pPr>
      <w:r>
        <w:rPr>
          <w:color w:val="auto"/>
        </w:rPr>
        <w:t>Staff Code of Conduct</w:t>
      </w:r>
    </w:p>
    <w:p w14:paraId="6C2E225A" w14:textId="77777777" w:rsidR="003173EB" w:rsidRDefault="003173EB" w:rsidP="003173EB">
      <w:pPr>
        <w:pStyle w:val="Default"/>
        <w:numPr>
          <w:ilvl w:val="0"/>
          <w:numId w:val="8"/>
        </w:numPr>
        <w:jc w:val="both"/>
        <w:rPr>
          <w:color w:val="auto"/>
        </w:rPr>
      </w:pPr>
      <w:r>
        <w:rPr>
          <w:color w:val="auto"/>
        </w:rPr>
        <w:t>Members’ Code of Conduct</w:t>
      </w:r>
    </w:p>
    <w:p w14:paraId="40E8C3A4" w14:textId="77777777" w:rsidR="003173EB" w:rsidRDefault="003173EB" w:rsidP="003173EB">
      <w:pPr>
        <w:pStyle w:val="Default"/>
        <w:rPr>
          <w:color w:val="auto"/>
          <w:sz w:val="22"/>
          <w:szCs w:val="22"/>
        </w:rPr>
      </w:pPr>
    </w:p>
    <w:tbl>
      <w:tblPr>
        <w:tblStyle w:val="TableGrid"/>
        <w:tblW w:w="6091" w:type="dxa"/>
        <w:tblLook w:val="04A0" w:firstRow="1" w:lastRow="0" w:firstColumn="1" w:lastColumn="0" w:noHBand="0" w:noVBand="1"/>
      </w:tblPr>
      <w:tblGrid>
        <w:gridCol w:w="2689"/>
        <w:gridCol w:w="3402"/>
      </w:tblGrid>
      <w:tr w:rsidR="003173EB" w14:paraId="771F6DC2" w14:textId="77777777" w:rsidTr="003173EB">
        <w:tc>
          <w:tcPr>
            <w:tcW w:w="2689" w:type="dxa"/>
            <w:tcBorders>
              <w:top w:val="single" w:sz="4" w:space="0" w:color="auto"/>
              <w:left w:val="single" w:sz="4" w:space="0" w:color="auto"/>
              <w:bottom w:val="single" w:sz="4" w:space="0" w:color="auto"/>
              <w:right w:val="single" w:sz="4" w:space="0" w:color="auto"/>
            </w:tcBorders>
            <w:hideMark/>
          </w:tcPr>
          <w:p w14:paraId="3CA6489D" w14:textId="77777777" w:rsidR="003173EB" w:rsidRDefault="003173EB">
            <w:pPr>
              <w:pStyle w:val="Default"/>
              <w:rPr>
                <w:b/>
                <w:bCs/>
                <w:color w:val="auto"/>
                <w:sz w:val="22"/>
                <w:szCs w:val="22"/>
              </w:rPr>
            </w:pPr>
            <w:r>
              <w:rPr>
                <w:b/>
                <w:bCs/>
                <w:color w:val="auto"/>
                <w:sz w:val="22"/>
                <w:szCs w:val="22"/>
              </w:rPr>
              <w:t>Last Review Date</w:t>
            </w:r>
          </w:p>
        </w:tc>
        <w:tc>
          <w:tcPr>
            <w:tcW w:w="3402" w:type="dxa"/>
            <w:tcBorders>
              <w:top w:val="single" w:sz="4" w:space="0" w:color="auto"/>
              <w:left w:val="single" w:sz="4" w:space="0" w:color="auto"/>
              <w:bottom w:val="single" w:sz="4" w:space="0" w:color="auto"/>
              <w:right w:val="single" w:sz="4" w:space="0" w:color="auto"/>
            </w:tcBorders>
            <w:hideMark/>
          </w:tcPr>
          <w:p w14:paraId="523C874D" w14:textId="77777777" w:rsidR="003173EB" w:rsidRDefault="003173EB">
            <w:pPr>
              <w:pStyle w:val="Default"/>
              <w:rPr>
                <w:color w:val="auto"/>
                <w:sz w:val="22"/>
                <w:szCs w:val="22"/>
              </w:rPr>
            </w:pPr>
            <w:r>
              <w:rPr>
                <w:color w:val="auto"/>
                <w:sz w:val="22"/>
                <w:szCs w:val="22"/>
              </w:rPr>
              <w:t>April 2021</w:t>
            </w:r>
          </w:p>
        </w:tc>
      </w:tr>
      <w:tr w:rsidR="003173EB" w14:paraId="1FA082D4" w14:textId="77777777" w:rsidTr="003173EB">
        <w:tc>
          <w:tcPr>
            <w:tcW w:w="2689" w:type="dxa"/>
            <w:tcBorders>
              <w:top w:val="single" w:sz="4" w:space="0" w:color="auto"/>
              <w:left w:val="single" w:sz="4" w:space="0" w:color="auto"/>
              <w:bottom w:val="single" w:sz="4" w:space="0" w:color="auto"/>
              <w:right w:val="single" w:sz="4" w:space="0" w:color="auto"/>
            </w:tcBorders>
            <w:hideMark/>
          </w:tcPr>
          <w:p w14:paraId="0BC2B50C" w14:textId="77777777" w:rsidR="003173EB" w:rsidRDefault="003173EB">
            <w:pPr>
              <w:pStyle w:val="Default"/>
              <w:rPr>
                <w:b/>
                <w:bCs/>
                <w:color w:val="auto"/>
                <w:sz w:val="22"/>
                <w:szCs w:val="22"/>
              </w:rPr>
            </w:pPr>
            <w:r>
              <w:rPr>
                <w:b/>
                <w:bCs/>
                <w:color w:val="auto"/>
                <w:sz w:val="22"/>
                <w:szCs w:val="22"/>
              </w:rPr>
              <w:t>Next Review Date</w:t>
            </w:r>
          </w:p>
        </w:tc>
        <w:tc>
          <w:tcPr>
            <w:tcW w:w="3402" w:type="dxa"/>
            <w:tcBorders>
              <w:top w:val="single" w:sz="4" w:space="0" w:color="auto"/>
              <w:left w:val="single" w:sz="4" w:space="0" w:color="auto"/>
              <w:bottom w:val="single" w:sz="4" w:space="0" w:color="auto"/>
              <w:right w:val="single" w:sz="4" w:space="0" w:color="auto"/>
            </w:tcBorders>
            <w:hideMark/>
          </w:tcPr>
          <w:p w14:paraId="47A853B8" w14:textId="77777777" w:rsidR="003173EB" w:rsidRDefault="003173EB">
            <w:pPr>
              <w:pStyle w:val="Default"/>
              <w:rPr>
                <w:color w:val="auto"/>
                <w:sz w:val="22"/>
                <w:szCs w:val="22"/>
              </w:rPr>
            </w:pPr>
            <w:r>
              <w:rPr>
                <w:color w:val="auto"/>
                <w:sz w:val="22"/>
                <w:szCs w:val="22"/>
              </w:rPr>
              <w:t>June 2024</w:t>
            </w:r>
          </w:p>
        </w:tc>
      </w:tr>
      <w:tr w:rsidR="003173EB" w14:paraId="6EDB5865" w14:textId="77777777" w:rsidTr="003173EB">
        <w:tc>
          <w:tcPr>
            <w:tcW w:w="2689" w:type="dxa"/>
            <w:tcBorders>
              <w:top w:val="single" w:sz="4" w:space="0" w:color="auto"/>
              <w:left w:val="single" w:sz="4" w:space="0" w:color="auto"/>
              <w:bottom w:val="single" w:sz="4" w:space="0" w:color="auto"/>
              <w:right w:val="single" w:sz="4" w:space="0" w:color="auto"/>
            </w:tcBorders>
            <w:hideMark/>
          </w:tcPr>
          <w:p w14:paraId="6BC7AF58" w14:textId="77777777" w:rsidR="003173EB" w:rsidRDefault="003173EB">
            <w:pPr>
              <w:pStyle w:val="Default"/>
              <w:rPr>
                <w:b/>
                <w:bCs/>
                <w:color w:val="auto"/>
                <w:sz w:val="22"/>
                <w:szCs w:val="22"/>
              </w:rPr>
            </w:pPr>
            <w:r>
              <w:rPr>
                <w:b/>
                <w:bCs/>
                <w:color w:val="auto"/>
                <w:sz w:val="22"/>
                <w:szCs w:val="22"/>
              </w:rPr>
              <w:t>Date Approved</w:t>
            </w:r>
          </w:p>
        </w:tc>
        <w:tc>
          <w:tcPr>
            <w:tcW w:w="3402" w:type="dxa"/>
            <w:tcBorders>
              <w:top w:val="single" w:sz="4" w:space="0" w:color="auto"/>
              <w:left w:val="single" w:sz="4" w:space="0" w:color="auto"/>
              <w:bottom w:val="single" w:sz="4" w:space="0" w:color="auto"/>
              <w:right w:val="single" w:sz="4" w:space="0" w:color="auto"/>
            </w:tcBorders>
          </w:tcPr>
          <w:p w14:paraId="669EA2E0" w14:textId="77777777" w:rsidR="003173EB" w:rsidRDefault="003173EB">
            <w:pPr>
              <w:pStyle w:val="Default"/>
              <w:rPr>
                <w:color w:val="auto"/>
                <w:sz w:val="22"/>
                <w:szCs w:val="22"/>
              </w:rPr>
            </w:pPr>
          </w:p>
        </w:tc>
      </w:tr>
      <w:tr w:rsidR="003173EB" w14:paraId="3B338166" w14:textId="77777777" w:rsidTr="003173EB">
        <w:tc>
          <w:tcPr>
            <w:tcW w:w="2689" w:type="dxa"/>
            <w:tcBorders>
              <w:top w:val="single" w:sz="4" w:space="0" w:color="auto"/>
              <w:left w:val="single" w:sz="4" w:space="0" w:color="auto"/>
              <w:bottom w:val="single" w:sz="4" w:space="0" w:color="auto"/>
              <w:right w:val="single" w:sz="4" w:space="0" w:color="auto"/>
            </w:tcBorders>
            <w:hideMark/>
          </w:tcPr>
          <w:p w14:paraId="6FDAFF8B" w14:textId="77777777" w:rsidR="003173EB" w:rsidRDefault="003173EB">
            <w:pPr>
              <w:pStyle w:val="Default"/>
              <w:rPr>
                <w:b/>
                <w:bCs/>
                <w:color w:val="auto"/>
                <w:sz w:val="22"/>
                <w:szCs w:val="22"/>
              </w:rPr>
            </w:pPr>
            <w:r>
              <w:rPr>
                <w:b/>
                <w:bCs/>
                <w:color w:val="auto"/>
                <w:sz w:val="22"/>
                <w:szCs w:val="22"/>
              </w:rPr>
              <w:t>Review Cycle</w:t>
            </w:r>
          </w:p>
        </w:tc>
        <w:tc>
          <w:tcPr>
            <w:tcW w:w="3402" w:type="dxa"/>
            <w:tcBorders>
              <w:top w:val="single" w:sz="4" w:space="0" w:color="auto"/>
              <w:left w:val="single" w:sz="4" w:space="0" w:color="auto"/>
              <w:bottom w:val="single" w:sz="4" w:space="0" w:color="auto"/>
              <w:right w:val="single" w:sz="4" w:space="0" w:color="auto"/>
            </w:tcBorders>
            <w:hideMark/>
          </w:tcPr>
          <w:p w14:paraId="3F8A6438" w14:textId="77777777" w:rsidR="003173EB" w:rsidRDefault="003173EB">
            <w:pPr>
              <w:pStyle w:val="Default"/>
              <w:rPr>
                <w:color w:val="auto"/>
                <w:sz w:val="22"/>
                <w:szCs w:val="22"/>
              </w:rPr>
            </w:pPr>
            <w:r>
              <w:rPr>
                <w:color w:val="auto"/>
                <w:sz w:val="22"/>
                <w:szCs w:val="22"/>
              </w:rPr>
              <w:t>3-yearly</w:t>
            </w:r>
          </w:p>
        </w:tc>
      </w:tr>
    </w:tbl>
    <w:p w14:paraId="41F803B7" w14:textId="77777777" w:rsidR="003173EB" w:rsidRDefault="003173EB" w:rsidP="003173EB">
      <w:pPr>
        <w:pStyle w:val="Default"/>
        <w:rPr>
          <w:color w:val="auto"/>
          <w:sz w:val="22"/>
          <w:szCs w:val="22"/>
        </w:rPr>
      </w:pPr>
    </w:p>
    <w:p w14:paraId="62B35F44" w14:textId="77777777" w:rsidR="003173EB" w:rsidRDefault="003173EB" w:rsidP="003173EB">
      <w:pPr>
        <w:pStyle w:val="Default"/>
        <w:rPr>
          <w:color w:val="auto"/>
          <w:sz w:val="22"/>
          <w:szCs w:val="22"/>
        </w:rPr>
      </w:pPr>
    </w:p>
    <w:p w14:paraId="165AA11A" w14:textId="77777777" w:rsidR="003173EB" w:rsidRDefault="003173EB" w:rsidP="003173EB">
      <w:pPr>
        <w:pStyle w:val="Default"/>
        <w:rPr>
          <w:color w:val="auto"/>
          <w:sz w:val="22"/>
          <w:szCs w:val="22"/>
        </w:rPr>
      </w:pPr>
      <w:r>
        <w:rPr>
          <w:color w:val="auto"/>
          <w:sz w:val="22"/>
          <w:szCs w:val="22"/>
        </w:rPr>
        <w:t xml:space="preserve"> </w:t>
      </w:r>
    </w:p>
    <w:p w14:paraId="116925CB" w14:textId="09DB8E47" w:rsidR="0019045D" w:rsidRDefault="0019045D" w:rsidP="0019045D">
      <w:pPr>
        <w:spacing w:after="0" w:line="240" w:lineRule="auto"/>
        <w:rPr>
          <w:rFonts w:ascii="Arial" w:hAnsi="Arial" w:cs="Arial"/>
          <w:sz w:val="24"/>
          <w:szCs w:val="24"/>
        </w:rPr>
      </w:pPr>
    </w:p>
    <w:p w14:paraId="46EDEFBE" w14:textId="31131D79" w:rsidR="0019045D" w:rsidRDefault="0019045D" w:rsidP="0019045D">
      <w:pPr>
        <w:spacing w:after="0" w:line="240" w:lineRule="auto"/>
        <w:rPr>
          <w:rFonts w:ascii="Arial" w:hAnsi="Arial" w:cs="Arial"/>
          <w:sz w:val="24"/>
          <w:szCs w:val="24"/>
        </w:rPr>
      </w:pPr>
    </w:p>
    <w:p w14:paraId="455E6F71" w14:textId="52E61CA3" w:rsidR="0019045D" w:rsidRDefault="0019045D" w:rsidP="0019045D">
      <w:pPr>
        <w:spacing w:after="0" w:line="240" w:lineRule="auto"/>
        <w:rPr>
          <w:rFonts w:ascii="Arial" w:hAnsi="Arial" w:cs="Arial"/>
          <w:sz w:val="24"/>
          <w:szCs w:val="24"/>
        </w:rPr>
      </w:pPr>
    </w:p>
    <w:p w14:paraId="60E58A34" w14:textId="60F3E9CB" w:rsidR="0019045D" w:rsidRDefault="0019045D" w:rsidP="0019045D">
      <w:pPr>
        <w:spacing w:after="0" w:line="240" w:lineRule="auto"/>
        <w:rPr>
          <w:rFonts w:ascii="Arial" w:hAnsi="Arial" w:cs="Arial"/>
          <w:sz w:val="24"/>
          <w:szCs w:val="24"/>
        </w:rPr>
      </w:pPr>
    </w:p>
    <w:p w14:paraId="777FEACD" w14:textId="7F85BCE5" w:rsidR="0019045D" w:rsidRDefault="0019045D" w:rsidP="0019045D">
      <w:pPr>
        <w:spacing w:after="0" w:line="240" w:lineRule="auto"/>
        <w:rPr>
          <w:rFonts w:ascii="Arial" w:hAnsi="Arial" w:cs="Arial"/>
          <w:sz w:val="24"/>
          <w:szCs w:val="24"/>
        </w:rPr>
      </w:pPr>
    </w:p>
    <w:sectPr w:rsidR="0019045D" w:rsidSect="00DB4B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6308" w14:textId="77777777" w:rsidR="00BD37B9" w:rsidRDefault="00BD37B9" w:rsidP="0019045D">
      <w:pPr>
        <w:spacing w:after="0" w:line="240" w:lineRule="auto"/>
      </w:pPr>
      <w:r>
        <w:separator/>
      </w:r>
    </w:p>
  </w:endnote>
  <w:endnote w:type="continuationSeparator" w:id="0">
    <w:p w14:paraId="5489F4DC" w14:textId="77777777" w:rsidR="00BD37B9" w:rsidRDefault="00BD37B9" w:rsidP="001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C84" w14:textId="77777777" w:rsidR="008377B0" w:rsidRDefault="0083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AD5" w14:textId="6F470AA3" w:rsidR="0019045D" w:rsidRDefault="0019045D">
    <w:pPr>
      <w:pStyle w:val="Footer"/>
    </w:pPr>
    <w:r>
      <w:rPr>
        <w:noProof/>
      </w:rPr>
      <w:drawing>
        <wp:inline distT="0" distB="0" distL="0" distR="0" wp14:anchorId="047E21D4" wp14:editId="75E46CB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F81BD" w:themeColor="accent1"/>
      </w:rPr>
      <mc:AlternateContent>
        <mc:Choice Requires="wps">
          <w:drawing>
            <wp:anchor distT="0" distB="0" distL="114300" distR="114300" simplePos="0" relativeHeight="251657216" behindDoc="0" locked="0" layoutInCell="1" allowOverlap="1" wp14:anchorId="27A3D93D" wp14:editId="53D1B7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7431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3E72" w14:textId="77777777" w:rsidR="008377B0" w:rsidRDefault="0083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66F8" w14:textId="77777777" w:rsidR="00BD37B9" w:rsidRDefault="00BD37B9" w:rsidP="0019045D">
      <w:pPr>
        <w:spacing w:after="0" w:line="240" w:lineRule="auto"/>
      </w:pPr>
      <w:r>
        <w:separator/>
      </w:r>
    </w:p>
  </w:footnote>
  <w:footnote w:type="continuationSeparator" w:id="0">
    <w:p w14:paraId="30520AC5" w14:textId="77777777" w:rsidR="00BD37B9" w:rsidRDefault="00BD37B9" w:rsidP="001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05D" w14:textId="77777777" w:rsidR="008377B0" w:rsidRDefault="0083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977824"/>
      <w:docPartObj>
        <w:docPartGallery w:val="Watermarks"/>
        <w:docPartUnique/>
      </w:docPartObj>
    </w:sdtPr>
    <w:sdtContent>
      <w:p w14:paraId="3F258A7F" w14:textId="498AC309" w:rsidR="008377B0" w:rsidRDefault="00000000">
        <w:pPr>
          <w:pStyle w:val="Header"/>
        </w:pPr>
        <w:r>
          <w:rPr>
            <w:noProof/>
          </w:rPr>
          <w:pict w14:anchorId="7DE2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425" w14:textId="77777777" w:rsidR="008377B0" w:rsidRDefault="0083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86D"/>
    <w:multiLevelType w:val="hybridMultilevel"/>
    <w:tmpl w:val="592A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3241F"/>
    <w:multiLevelType w:val="multilevel"/>
    <w:tmpl w:val="0D501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2" w15:restartNumberingAfterBreak="0">
    <w:nsid w:val="2BD67D29"/>
    <w:multiLevelType w:val="hybridMultilevel"/>
    <w:tmpl w:val="225EBA14"/>
    <w:lvl w:ilvl="0" w:tplc="FF945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D7B47"/>
    <w:multiLevelType w:val="hybridMultilevel"/>
    <w:tmpl w:val="CE82DD16"/>
    <w:lvl w:ilvl="0" w:tplc="480EA178">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001CC"/>
    <w:multiLevelType w:val="hybridMultilevel"/>
    <w:tmpl w:val="A41A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07BAD"/>
    <w:multiLevelType w:val="hybridMultilevel"/>
    <w:tmpl w:val="FBB8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6982116">
    <w:abstractNumId w:val="3"/>
  </w:num>
  <w:num w:numId="2" w16cid:durableId="1168448407">
    <w:abstractNumId w:val="0"/>
  </w:num>
  <w:num w:numId="3" w16cid:durableId="22943504">
    <w:abstractNumId w:val="4"/>
  </w:num>
  <w:num w:numId="4" w16cid:durableId="362827276">
    <w:abstractNumId w:val="1"/>
  </w:num>
  <w:num w:numId="5" w16cid:durableId="2071462198">
    <w:abstractNumId w:val="5"/>
  </w:num>
  <w:num w:numId="6" w16cid:durableId="1137843046">
    <w:abstractNumId w:val="6"/>
  </w:num>
  <w:num w:numId="7" w16cid:durableId="1023483505">
    <w:abstractNumId w:val="2"/>
  </w:num>
  <w:num w:numId="8" w16cid:durableId="1236893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3"/>
    <w:rsid w:val="00076277"/>
    <w:rsid w:val="000812C9"/>
    <w:rsid w:val="000E1B0F"/>
    <w:rsid w:val="0011149A"/>
    <w:rsid w:val="0013044E"/>
    <w:rsid w:val="0019045D"/>
    <w:rsid w:val="001C24E0"/>
    <w:rsid w:val="00271C82"/>
    <w:rsid w:val="003173EB"/>
    <w:rsid w:val="00332BA0"/>
    <w:rsid w:val="0033625B"/>
    <w:rsid w:val="003727EB"/>
    <w:rsid w:val="0040381F"/>
    <w:rsid w:val="004568D7"/>
    <w:rsid w:val="00533B35"/>
    <w:rsid w:val="005448DE"/>
    <w:rsid w:val="00607847"/>
    <w:rsid w:val="0065699E"/>
    <w:rsid w:val="006F60FF"/>
    <w:rsid w:val="00712A17"/>
    <w:rsid w:val="007E180E"/>
    <w:rsid w:val="00813E84"/>
    <w:rsid w:val="008377B0"/>
    <w:rsid w:val="008D68AA"/>
    <w:rsid w:val="00926B13"/>
    <w:rsid w:val="00934B75"/>
    <w:rsid w:val="0094442C"/>
    <w:rsid w:val="00946C40"/>
    <w:rsid w:val="00957D44"/>
    <w:rsid w:val="00991856"/>
    <w:rsid w:val="009953D4"/>
    <w:rsid w:val="009D3A93"/>
    <w:rsid w:val="009E6A77"/>
    <w:rsid w:val="009F2066"/>
    <w:rsid w:val="00B1032C"/>
    <w:rsid w:val="00B74552"/>
    <w:rsid w:val="00BD37B9"/>
    <w:rsid w:val="00BF25AA"/>
    <w:rsid w:val="00C3223C"/>
    <w:rsid w:val="00CE4083"/>
    <w:rsid w:val="00CE59CB"/>
    <w:rsid w:val="00D42FFC"/>
    <w:rsid w:val="00D465D9"/>
    <w:rsid w:val="00D5160B"/>
    <w:rsid w:val="00DB4B3D"/>
    <w:rsid w:val="00E34F64"/>
    <w:rsid w:val="00E36822"/>
    <w:rsid w:val="00E46D69"/>
    <w:rsid w:val="00E5625A"/>
    <w:rsid w:val="00F362E2"/>
    <w:rsid w:val="00FB5BF4"/>
    <w:rsid w:val="00FC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970F"/>
  <w15:docId w15:val="{737A1B61-849E-4A1F-A6FF-AA8A10B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13"/>
    <w:pPr>
      <w:numPr>
        <w:numId w:val="1"/>
      </w:numPr>
      <w:contextualSpacing/>
    </w:pPr>
    <w:rPr>
      <w:b/>
    </w:rPr>
  </w:style>
  <w:style w:type="table" w:styleId="TableGrid">
    <w:name w:val="Table Grid"/>
    <w:basedOn w:val="TableNormal"/>
    <w:uiPriority w:val="39"/>
    <w:rsid w:val="009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5D"/>
  </w:style>
  <w:style w:type="paragraph" w:styleId="Footer">
    <w:name w:val="footer"/>
    <w:basedOn w:val="Normal"/>
    <w:link w:val="FooterChar"/>
    <w:uiPriority w:val="99"/>
    <w:unhideWhenUsed/>
    <w:rsid w:val="0019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5D"/>
  </w:style>
  <w:style w:type="paragraph" w:customStyle="1" w:styleId="Default">
    <w:name w:val="Default"/>
    <w:rsid w:val="00190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 w:id="18367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joynerl</dc:creator>
  <cp:lastModifiedBy>xAllen,  Gerry</cp:lastModifiedBy>
  <cp:revision>6</cp:revision>
  <cp:lastPrinted>2023-06-06T10:31:00Z</cp:lastPrinted>
  <dcterms:created xsi:type="dcterms:W3CDTF">2023-06-04T15:20:00Z</dcterms:created>
  <dcterms:modified xsi:type="dcterms:W3CDTF">2023-08-02T16:11:00Z</dcterms:modified>
</cp:coreProperties>
</file>